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Style w:val="10"/>
          <w:rFonts w:ascii="仿宋" w:hAnsi="仿宋" w:eastAsia="仿宋" w:cs="宋体"/>
          <w:sz w:val="36"/>
          <w:szCs w:val="36"/>
          <w:shd w:val="clear" w:color="auto" w:fill="FFFFFF"/>
        </w:rPr>
      </w:pPr>
      <w:r>
        <w:rPr>
          <w:rStyle w:val="10"/>
          <w:rFonts w:hint="eastAsia" w:ascii="仿宋" w:hAnsi="仿宋" w:eastAsia="仿宋" w:cs="宋体"/>
          <w:sz w:val="36"/>
          <w:szCs w:val="36"/>
          <w:shd w:val="clear" w:color="auto" w:fill="FFFFFF"/>
        </w:rPr>
        <w:t>202</w:t>
      </w:r>
      <w:r>
        <w:rPr>
          <w:rStyle w:val="10"/>
          <w:rFonts w:ascii="仿宋" w:hAnsi="仿宋" w:eastAsia="仿宋" w:cs="宋体"/>
          <w:sz w:val="36"/>
          <w:szCs w:val="36"/>
          <w:shd w:val="clear" w:color="auto" w:fill="FFFFFF"/>
        </w:rPr>
        <w:t>3</w:t>
      </w:r>
      <w:r>
        <w:rPr>
          <w:rStyle w:val="10"/>
          <w:rFonts w:hint="eastAsia" w:ascii="仿宋" w:hAnsi="仿宋" w:eastAsia="仿宋" w:cs="宋体"/>
          <w:sz w:val="36"/>
          <w:szCs w:val="36"/>
          <w:shd w:val="clear" w:color="auto" w:fill="FFFFFF"/>
        </w:rPr>
        <w:t>年度兰州市哲学社会科学规划项目</w:t>
      </w:r>
    </w:p>
    <w:p>
      <w:pPr>
        <w:adjustRightInd w:val="0"/>
        <w:snapToGrid w:val="0"/>
        <w:spacing w:line="360" w:lineRule="auto"/>
        <w:jc w:val="center"/>
        <w:rPr>
          <w:rStyle w:val="10"/>
          <w:rFonts w:ascii="宋体" w:hAnsi="宋体" w:cs="宋体"/>
          <w:sz w:val="36"/>
          <w:szCs w:val="36"/>
          <w:shd w:val="clear" w:color="auto" w:fill="FFFFFF"/>
        </w:rPr>
      </w:pPr>
      <w:r>
        <w:rPr>
          <w:rStyle w:val="10"/>
          <w:rFonts w:hint="eastAsia" w:ascii="宋体" w:hAnsi="宋体" w:cs="宋体"/>
          <w:sz w:val="36"/>
          <w:szCs w:val="36"/>
          <w:shd w:val="clear" w:color="auto" w:fill="FFFFFF"/>
        </w:rPr>
        <w:t>课 题 指 南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（共100项）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596" w:firstLineChars="198"/>
        <w:rPr>
          <w:rFonts w:ascii="仿宋" w:eastAsia="仿宋" w:cs="仿宋"/>
          <w:b/>
          <w:color w:val="000000"/>
          <w:sz w:val="30"/>
          <w:szCs w:val="30"/>
        </w:rPr>
      </w:pPr>
      <w:r>
        <w:rPr>
          <w:rFonts w:hint="eastAsia" w:ascii="仿宋" w:eastAsia="仿宋" w:cs="仿宋"/>
          <w:b/>
          <w:color w:val="000000"/>
          <w:sz w:val="30"/>
          <w:szCs w:val="30"/>
        </w:rPr>
        <w:t>一、党建思想研究课题（10项）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1.习近平新时代中国特色社会主义思想话语体系研究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2.以“两个结合”推进马克思主义中国化时代化研究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3.新时代中国共产党推进理论创新的理论和实践逻辑研究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4.“三个务必”的价值意蕴与实践要求研究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5.中国式现代化兰州实践的路径研究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6.以党的建设引领兰州高质量发展机制研究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7.构建兰州</w:t>
      </w:r>
      <w:r>
        <w:rPr>
          <w:rFonts w:ascii="仿宋" w:eastAsia="仿宋"/>
          <w:sz w:val="30"/>
          <w:szCs w:val="30"/>
          <w:shd w:val="clear" w:color="auto" w:fill="FFFFFF"/>
        </w:rPr>
        <w:t>思想政治工作大格局</w:t>
      </w:r>
      <w:r>
        <w:rPr>
          <w:rFonts w:hint="eastAsia" w:ascii="仿宋" w:eastAsia="仿宋"/>
          <w:sz w:val="30"/>
          <w:szCs w:val="30"/>
          <w:shd w:val="clear" w:color="auto" w:fill="FFFFFF"/>
        </w:rPr>
        <w:t>研究</w:t>
      </w:r>
    </w:p>
    <w:p>
      <w:pPr>
        <w:adjustRightInd w:val="0"/>
        <w:snapToGrid w:val="0"/>
        <w:spacing w:line="360" w:lineRule="auto"/>
        <w:ind w:left="896" w:leftChars="284" w:hanging="300" w:hangingChars="1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8.兰州</w:t>
      </w:r>
      <w:r>
        <w:rPr>
          <w:rFonts w:ascii="仿宋" w:eastAsia="仿宋"/>
          <w:sz w:val="30"/>
          <w:szCs w:val="30"/>
          <w:shd w:val="clear" w:color="auto" w:fill="FFFFFF"/>
        </w:rPr>
        <w:t>系</w:t>
      </w:r>
      <w:r>
        <w:rPr>
          <w:rFonts w:hint="eastAsia" w:ascii="仿宋" w:eastAsia="仿宋"/>
          <w:sz w:val="30"/>
          <w:szCs w:val="30"/>
          <w:shd w:val="clear" w:color="auto" w:fill="FFFFFF"/>
        </w:rPr>
        <w:t>统落实意识形态工作责任制防范化解意识形态领域重大风险研究</w:t>
      </w:r>
    </w:p>
    <w:p>
      <w:pPr>
        <w:adjustRightInd w:val="0"/>
        <w:snapToGrid w:val="0"/>
        <w:spacing w:line="360" w:lineRule="auto"/>
        <w:ind w:left="896" w:leftChars="284" w:hanging="300" w:hangingChars="100"/>
        <w:rPr>
          <w:rFonts w:ascii="仿宋" w:eastAsia="仿宋"/>
          <w:sz w:val="30"/>
          <w:szCs w:val="30"/>
          <w:shd w:val="clear" w:color="auto" w:fill="FFFFFF"/>
          <w:lang w:val="en"/>
        </w:rPr>
      </w:pPr>
      <w:r>
        <w:rPr>
          <w:rFonts w:ascii="仿宋" w:eastAsia="仿宋"/>
          <w:sz w:val="30"/>
          <w:szCs w:val="30"/>
          <w:shd w:val="clear" w:color="auto" w:fill="FFFFFF"/>
          <w:lang w:val="en"/>
        </w:rPr>
        <w:t>9.</w:t>
      </w:r>
      <w:r>
        <w:rPr>
          <w:rFonts w:hint="eastAsia" w:ascii="仿宋" w:eastAsia="仿宋"/>
          <w:sz w:val="30"/>
          <w:szCs w:val="30"/>
          <w:shd w:val="clear" w:color="auto" w:fill="FFFFFF"/>
          <w:lang w:val="en"/>
        </w:rPr>
        <w:t>全过程人民民主在兰州的生动实践及经验启示研究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ascii="仿宋" w:eastAsia="仿宋"/>
          <w:sz w:val="30"/>
          <w:szCs w:val="30"/>
          <w:shd w:val="clear" w:color="auto" w:fill="FFFFFF"/>
          <w:lang w:val="en"/>
        </w:rPr>
        <w:t>10</w:t>
      </w:r>
      <w:r>
        <w:rPr>
          <w:rFonts w:hint="eastAsia" w:ascii="仿宋" w:eastAsia="仿宋"/>
          <w:sz w:val="30"/>
          <w:szCs w:val="30"/>
          <w:shd w:val="clear" w:color="auto" w:fill="FFFFFF"/>
        </w:rPr>
        <w:t>.新时代清廉兰州建设的创新实践路径研究</w:t>
      </w:r>
    </w:p>
    <w:p>
      <w:pPr>
        <w:adjustRightInd w:val="0"/>
        <w:snapToGrid w:val="0"/>
        <w:spacing w:line="360" w:lineRule="auto"/>
        <w:ind w:firstLine="596" w:firstLineChars="198"/>
        <w:rPr>
          <w:rFonts w:ascii="仿宋" w:eastAsia="仿宋" w:cs="仿宋"/>
          <w:b/>
          <w:color w:val="000000"/>
          <w:sz w:val="30"/>
          <w:szCs w:val="30"/>
        </w:rPr>
      </w:pPr>
      <w:r>
        <w:rPr>
          <w:rFonts w:hint="eastAsia" w:ascii="仿宋" w:eastAsia="仿宋" w:cs="仿宋"/>
          <w:b/>
          <w:color w:val="000000"/>
          <w:sz w:val="30"/>
          <w:szCs w:val="30"/>
        </w:rPr>
        <w:t>二、经济建设研究课题（25项）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11.</w:t>
      </w:r>
      <w:r>
        <w:rPr>
          <w:rFonts w:hint="eastAsia" w:ascii="仿宋" w:eastAsia="仿宋"/>
          <w:color w:val="000000"/>
          <w:sz w:val="30"/>
          <w:szCs w:val="30"/>
        </w:rPr>
        <w:t>区域经济协调发展与促进共同富裕研究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12.恢复和扩大消费的政策支撑体系研究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13.</w:t>
      </w:r>
      <w:r>
        <w:rPr>
          <w:rFonts w:hint="eastAsia" w:ascii="仿宋" w:eastAsia="仿宋"/>
          <w:color w:val="000000"/>
          <w:sz w:val="30"/>
          <w:szCs w:val="30"/>
        </w:rPr>
        <w:t>科技创新对就业和收入分配的影响研究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14.民营经济在促进共同富裕中的地位和作用研究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15.</w:t>
      </w:r>
      <w:r>
        <w:rPr>
          <w:rFonts w:hint="eastAsia" w:ascii="仿宋" w:eastAsia="仿宋" w:cs="仿宋"/>
          <w:sz w:val="30"/>
          <w:szCs w:val="30"/>
          <w:shd w:val="clear" w:color="auto" w:fill="FFFFFF"/>
        </w:rPr>
        <w:t>优化</w:t>
      </w:r>
      <w:r>
        <w:rPr>
          <w:rFonts w:hint="eastAsia" w:ascii="仿宋" w:eastAsia="仿宋"/>
          <w:sz w:val="30"/>
          <w:szCs w:val="30"/>
        </w:rPr>
        <w:t>兰州</w:t>
      </w:r>
      <w:r>
        <w:rPr>
          <w:rFonts w:hint="eastAsia" w:ascii="仿宋" w:eastAsia="仿宋" w:cs="仿宋"/>
          <w:sz w:val="30"/>
          <w:szCs w:val="30"/>
          <w:shd w:val="clear" w:color="auto" w:fill="FFFFFF"/>
        </w:rPr>
        <w:t>“一核三带”区域开放格局</w:t>
      </w:r>
      <w:r>
        <w:rPr>
          <w:rFonts w:hint="eastAsia" w:ascii="仿宋" w:eastAsia="仿宋" w:cs="仿宋_GB2312"/>
          <w:kern w:val="0"/>
          <w:sz w:val="30"/>
          <w:szCs w:val="30"/>
        </w:rPr>
        <w:t>研究</w:t>
      </w:r>
      <w:r>
        <w:rPr>
          <w:rFonts w:hint="eastAsia" w:ascii="仿宋" w:eastAsia="仿宋" w:cs="仿宋"/>
          <w:sz w:val="30"/>
          <w:szCs w:val="30"/>
          <w:shd w:val="clear" w:color="auto" w:fill="FFFFFF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16.加快兰州形成具有地域竞争力的现代产业体系研究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17.优化支持兰州实体经济高质量发展的产业政策研究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18.兰州数字经济与实体经济深度融合发展研究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19.兰州加快构建现代特色乡村产业体系研究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20.“强工业”下兰州制造业提档升级研究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21.兰州全面加快建设数字经济城市对策研究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22.数字经济赋能兰州乡村振兴发展研究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23.兰州数字经济与现代工业互联网融合研究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24.数字金融支持兰州服务业高质量发展研究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25.深化兰州服务业对外开放水平的路径研究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26.兰州加快壮大民营经济规模的路径研究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27.城乡融合视角下兰州民营企业参与乡村振兴路径研究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28.加强兰州与周边省会城市经济联系的路径对策研究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29.“强科技”</w:t>
      </w:r>
      <w:r>
        <w:rPr>
          <w:rFonts w:ascii="仿宋" w:eastAsia="仿宋"/>
          <w:sz w:val="30"/>
          <w:szCs w:val="30"/>
          <w:shd w:val="clear" w:color="auto" w:fill="FFFFFF"/>
        </w:rPr>
        <w:t>下</w:t>
      </w:r>
      <w:r>
        <w:rPr>
          <w:rFonts w:hint="eastAsia" w:ascii="仿宋" w:eastAsia="仿宋"/>
          <w:sz w:val="30"/>
          <w:szCs w:val="30"/>
          <w:shd w:val="clear" w:color="auto" w:fill="FFFFFF"/>
        </w:rPr>
        <w:t>兰州科创</w:t>
      </w:r>
      <w:r>
        <w:rPr>
          <w:rFonts w:ascii="仿宋" w:eastAsia="仿宋"/>
          <w:sz w:val="30"/>
          <w:szCs w:val="30"/>
          <w:shd w:val="clear" w:color="auto" w:fill="FFFFFF"/>
        </w:rPr>
        <w:t>能</w:t>
      </w:r>
      <w:r>
        <w:rPr>
          <w:rFonts w:hint="eastAsia" w:ascii="仿宋" w:eastAsia="仿宋"/>
          <w:sz w:val="30"/>
          <w:szCs w:val="30"/>
          <w:shd w:val="clear" w:color="auto" w:fill="FFFFFF"/>
        </w:rPr>
        <w:t>力与产业发展活力研究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30.兰州新区产城融合空间优化研究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31.营商环境优化对兰州制造业企业高质量发展的影响研究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32.</w:t>
      </w:r>
      <w:r>
        <w:rPr>
          <w:rFonts w:hint="eastAsia" w:ascii="仿宋" w:eastAsia="仿宋"/>
          <w:color w:val="000000"/>
          <w:sz w:val="30"/>
          <w:szCs w:val="30"/>
        </w:rPr>
        <w:t>乡村振兴背景下兰州农村庭院经济发展路径研究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33.人口老龄化对兰州城市经济发展的影响研究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34.“一带一路”机遇下纵深推进兰州国际陆港建设研究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</w:rPr>
        <w:t>35.兰西城市群空间聚集促进经济增长机制研究</w:t>
      </w:r>
    </w:p>
    <w:p>
      <w:pPr>
        <w:adjustRightInd w:val="0"/>
        <w:snapToGrid w:val="0"/>
        <w:spacing w:line="360" w:lineRule="auto"/>
        <w:ind w:firstLine="596" w:firstLineChars="198"/>
        <w:rPr>
          <w:rFonts w:ascii="仿宋" w:eastAsia="仿宋" w:cs="仿宋"/>
          <w:b/>
          <w:color w:val="000000"/>
          <w:sz w:val="30"/>
          <w:szCs w:val="30"/>
        </w:rPr>
      </w:pPr>
      <w:r>
        <w:rPr>
          <w:rFonts w:hint="eastAsia" w:ascii="仿宋" w:eastAsia="仿宋" w:cs="仿宋"/>
          <w:b/>
          <w:color w:val="000000"/>
          <w:sz w:val="30"/>
          <w:szCs w:val="30"/>
        </w:rPr>
        <w:t>三、社会发展研究课题（25项）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_GB2312"/>
          <w:color w:val="000000"/>
          <w:kern w:val="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36.</w:t>
      </w:r>
      <w:r>
        <w:rPr>
          <w:rFonts w:hint="eastAsia" w:ascii="仿宋" w:eastAsia="仿宋" w:cs="仿宋_GB2312"/>
          <w:color w:val="000000"/>
          <w:kern w:val="0"/>
          <w:sz w:val="30"/>
          <w:szCs w:val="30"/>
        </w:rPr>
        <w:t>健全共建共治共享的社会治理制度研究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37.</w:t>
      </w:r>
      <w:r>
        <w:rPr>
          <w:rFonts w:hint="eastAsia" w:ascii="仿宋" w:eastAsia="仿宋"/>
          <w:color w:val="000000"/>
          <w:sz w:val="30"/>
          <w:szCs w:val="30"/>
        </w:rPr>
        <w:t>新发展阶段下规模性返贫的防范与治理机制研究</w:t>
      </w:r>
    </w:p>
    <w:p>
      <w:pPr>
        <w:widowControl/>
        <w:adjustRightInd w:val="0"/>
        <w:snapToGrid w:val="0"/>
        <w:spacing w:line="360" w:lineRule="auto"/>
        <w:ind w:left="447" w:leftChars="213" w:firstLine="150" w:firstLineChars="50"/>
        <w:jc w:val="left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38.</w:t>
      </w:r>
      <w:r>
        <w:rPr>
          <w:rFonts w:hint="eastAsia" w:ascii="仿宋" w:eastAsia="仿宋"/>
          <w:color w:val="000000"/>
          <w:sz w:val="30"/>
          <w:szCs w:val="30"/>
        </w:rPr>
        <w:t>新发展格局下进一步释放居民消费潜力研究</w:t>
      </w:r>
    </w:p>
    <w:p>
      <w:pPr>
        <w:widowControl/>
        <w:adjustRightInd w:val="0"/>
        <w:snapToGrid w:val="0"/>
        <w:spacing w:line="360" w:lineRule="auto"/>
        <w:ind w:left="315" w:leftChars="150" w:firstLine="300" w:firstLineChars="100"/>
        <w:jc w:val="left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39</w:t>
      </w:r>
      <w:r>
        <w:rPr>
          <w:rFonts w:hint="eastAsia" w:ascii="仿宋" w:eastAsia="仿宋" w:cs="仿宋"/>
          <w:color w:val="000000"/>
          <w:sz w:val="30"/>
          <w:szCs w:val="30"/>
          <w:shd w:val="clear" w:color="auto" w:fill="FFFFFF"/>
        </w:rPr>
        <w:t>.</w:t>
      </w:r>
      <w:r>
        <w:rPr>
          <w:rFonts w:hint="eastAsia" w:ascii="仿宋" w:eastAsia="仿宋"/>
          <w:color w:val="000000"/>
          <w:sz w:val="30"/>
          <w:szCs w:val="30"/>
        </w:rPr>
        <w:t>新就业形态的社会保障机制研究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  <w:shd w:val="clear" w:color="auto" w:fill="FFFFFF"/>
        </w:rPr>
        <w:t>40.兰州</w:t>
      </w:r>
      <w:r>
        <w:rPr>
          <w:rFonts w:hint="eastAsia" w:ascii="仿宋" w:eastAsia="仿宋"/>
          <w:bCs/>
          <w:color w:val="000000"/>
          <w:sz w:val="30"/>
          <w:szCs w:val="30"/>
        </w:rPr>
        <w:t>全面深化新型智慧城市建设研究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41.城市舆情治理在兰州发展中的作用与影响机制研究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42.强化小区党员阵地建设提升兰州基层治理水平研究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43.构建新时代兰州亲清新型政商关系研究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44.兰州实施鼓励生育政策配套支持措施研究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45.兰州智慧交通体系建设研究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sz w:val="30"/>
          <w:szCs w:val="30"/>
          <w:shd w:val="clear" w:color="auto" w:fill="FFFFFF"/>
        </w:rPr>
      </w:pPr>
      <w:r>
        <w:rPr>
          <w:rFonts w:hint="eastAsia" w:ascii="仿宋" w:eastAsia="仿宋"/>
          <w:sz w:val="30"/>
          <w:szCs w:val="30"/>
          <w:shd w:val="clear" w:color="auto" w:fill="FFFFFF"/>
        </w:rPr>
        <w:t>46.优化推进兰州科学城建设路径研究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47.兰州农村专业合作社高质量发展路径研究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48.兰州坚持和完善为民办实事长效机制研究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49.地方高校融入兰州城市高质量建设发展研究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50.全面推进兰州青年发展型城市建设研究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51.促进兰州青年发展政策转化及其影响因素的研究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52.新时代央企助力兰州青年发展型城市建设新思路研究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53.兰州稳定人口增长的内在机制和实现路径研究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54.人口老龄化背景下兰州市养老供需现状调查研究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55.兰州市城乡育龄妇女生育意愿研究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56.兰州科教融合、产教融合与现代职业教育体系建设研究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57.推进兰州义务教育均衡发展与城乡一体化研究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58.兰州农产品品牌形象的数字化塑造与网络传播研究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59.新时代促进兰州劳动力返乡创业的高质量发展研究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60.兰州建立健全高层次人才服务体系及对策研究</w:t>
      </w:r>
    </w:p>
    <w:p>
      <w:pPr>
        <w:adjustRightInd w:val="0"/>
        <w:snapToGrid w:val="0"/>
        <w:spacing w:line="360" w:lineRule="auto"/>
        <w:ind w:firstLine="596" w:firstLineChars="198"/>
        <w:rPr>
          <w:rFonts w:ascii="仿宋" w:eastAsia="仿宋" w:cs="仿宋"/>
          <w:b/>
          <w:color w:val="000000"/>
          <w:sz w:val="30"/>
          <w:szCs w:val="30"/>
        </w:rPr>
      </w:pPr>
      <w:r>
        <w:rPr>
          <w:rFonts w:hint="eastAsia" w:ascii="仿宋" w:eastAsia="仿宋" w:cs="仿宋"/>
          <w:b/>
          <w:color w:val="000000"/>
          <w:sz w:val="30"/>
          <w:szCs w:val="30"/>
        </w:rPr>
        <w:t>四、历史文化研究课题（25项）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61.推进文化自信自强的时代境遇与现实途径研究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eastAsia="仿宋" w:cs="仿宋"/>
          <w:sz w:val="30"/>
          <w:szCs w:val="30"/>
          <w:shd w:val="clear" w:color="auto" w:fill="FFFFFF"/>
        </w:rPr>
        <w:t>62.深化拓展新时代文明实践中心建设研究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宋体"/>
          <w:sz w:val="30"/>
          <w:szCs w:val="30"/>
          <w:shd w:val="clear" w:color="auto" w:fill="FFFFFF"/>
        </w:rPr>
      </w:pPr>
      <w:r>
        <w:rPr>
          <w:rFonts w:hint="eastAsia" w:ascii="仿宋" w:eastAsia="仿宋" w:cs="宋体"/>
          <w:sz w:val="30"/>
          <w:szCs w:val="30"/>
          <w:shd w:val="clear" w:color="auto" w:fill="FFFFFF"/>
        </w:rPr>
        <w:t>63.推进城乡精神文明建设融合发展研究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 w:cs="仿宋"/>
          <w:color w:val="000000"/>
          <w:sz w:val="30"/>
          <w:szCs w:val="30"/>
          <w:shd w:val="clear" w:color="auto" w:fill="FFFFFF"/>
        </w:rPr>
        <w:t>64.</w:t>
      </w:r>
      <w:r>
        <w:rPr>
          <w:rFonts w:hint="eastAsia" w:ascii="仿宋" w:eastAsia="仿宋" w:cs="宋体"/>
          <w:color w:val="000000"/>
          <w:sz w:val="30"/>
          <w:szCs w:val="30"/>
          <w:shd w:val="clear" w:color="auto" w:fill="FFFFFF"/>
        </w:rPr>
        <w:t>乡村振兴背景下乡村文化保护与传承研究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 w:cs="仿宋"/>
          <w:color w:val="000000"/>
          <w:sz w:val="30"/>
          <w:szCs w:val="30"/>
          <w:shd w:val="clear" w:color="auto" w:fill="FFFFFF"/>
        </w:rPr>
        <w:t>65.打造兰州品牌做优城市廉洁文</w:t>
      </w:r>
      <w:r>
        <w:rPr>
          <w:rFonts w:hint="eastAsia" w:ascii="仿宋" w:eastAsia="仿宋" w:cs="仿宋"/>
          <w:color w:val="000000"/>
          <w:sz w:val="30"/>
          <w:szCs w:val="30"/>
        </w:rPr>
        <w:t>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66.兰州古代清廉文化的当代价值研究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宋体"/>
          <w:color w:val="000000"/>
          <w:sz w:val="30"/>
          <w:szCs w:val="30"/>
        </w:rPr>
      </w:pPr>
      <w:r>
        <w:rPr>
          <w:rFonts w:hint="eastAsia" w:ascii="仿宋" w:eastAsia="仿宋" w:cs="宋体"/>
          <w:color w:val="000000"/>
          <w:sz w:val="30"/>
          <w:szCs w:val="30"/>
        </w:rPr>
        <w:t>67.兰州公共文化服务高质量发展路径对策研究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68.“一带一路”背景下兰州中医药文化传播研究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69.文旅融合</w:t>
      </w:r>
      <w:r>
        <w:rPr>
          <w:rFonts w:hint="eastAsia" w:ascii="仿宋" w:eastAsia="仿宋" w:cs="仿宋"/>
          <w:color w:val="000000"/>
          <w:sz w:val="30"/>
          <w:szCs w:val="30"/>
        </w:rPr>
        <w:t>背景下兰州黄河文化资源整合路径研究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70.</w:t>
      </w: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新时代增强兰州黄河文化传播力影响力研究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71.乡村振兴背景下兰州非遗产业发展研究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72.兰州简牍文化的挖掘及对策研究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73.兰州红色遗存的调查研究与宣传利用研究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74.兰州及其周边文化禀赋与旅游资源宣传开发研究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75.兰州</w:t>
      </w: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地域文化在“一带一路”沿线国</w:t>
      </w:r>
      <w:r>
        <w:rPr>
          <w:rFonts w:hint="eastAsia" w:ascii="仿宋" w:eastAsia="仿宋" w:cs="宋体"/>
          <w:color w:val="000000"/>
          <w:sz w:val="30"/>
          <w:szCs w:val="30"/>
        </w:rPr>
        <w:t>家传播策略研究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_GB2312"/>
          <w:bCs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76.</w:t>
      </w:r>
      <w:r>
        <w:rPr>
          <w:rFonts w:hint="eastAsia" w:ascii="仿宋" w:eastAsia="仿宋" w:cs="仿宋_GB2312"/>
          <w:bCs/>
          <w:color w:val="000000"/>
          <w:sz w:val="30"/>
          <w:szCs w:val="30"/>
        </w:rPr>
        <w:t>基于文旅融合讲好兰州故事的文艺创作研究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宋体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77.</w:t>
      </w:r>
      <w:r>
        <w:rPr>
          <w:rFonts w:hint="eastAsia" w:ascii="仿宋" w:eastAsia="仿宋" w:cs="宋体"/>
          <w:color w:val="000000"/>
          <w:sz w:val="30"/>
          <w:szCs w:val="30"/>
        </w:rPr>
        <w:t>兰州传统村落红色文物保护与乡村旅游资源利用研究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78.虚拟现实技术在兰州非遗数字化保存中的应用研究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79.兰州打造沿黄城市文化旅游发展共同体研究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80.打造兰州黄河丝路文化产业带的路径研究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81.兰州非物质文化遗产保护与民间艺人存续研究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82.加快兰州旅游景区等级提升路径对策研究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83.乡村艺术短视频对兰</w:t>
      </w:r>
      <w:r>
        <w:rPr>
          <w:rFonts w:hint="eastAsia" w:ascii="仿宋" w:eastAsia="仿宋" w:cs="仿宋"/>
          <w:color w:val="000000"/>
          <w:sz w:val="30"/>
          <w:szCs w:val="30"/>
          <w:shd w:val="clear" w:color="auto" w:fill="FFFFFF"/>
        </w:rPr>
        <w:t>州地域数字人文的价值推动研究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84.</w:t>
      </w:r>
      <w:r>
        <w:rPr>
          <w:rFonts w:hint="eastAsia" w:ascii="仿宋" w:eastAsia="仿宋"/>
          <w:color w:val="000000"/>
          <w:sz w:val="30"/>
          <w:szCs w:val="30"/>
        </w:rPr>
        <w:t>丝绸之路中兰州工匠文化交流史料整理与研究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85.</w:t>
      </w:r>
      <w:r>
        <w:rPr>
          <w:rFonts w:hint="eastAsia" w:ascii="仿宋" w:eastAsia="仿宋"/>
          <w:color w:val="000000"/>
          <w:sz w:val="30"/>
          <w:szCs w:val="30"/>
        </w:rPr>
        <w:t>兰州黄河文献的搜集整理与数据库建设研究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eastAsia="仿宋" w:cs="仿宋"/>
          <w:b/>
          <w:bCs/>
          <w:color w:val="000000"/>
          <w:sz w:val="30"/>
          <w:szCs w:val="30"/>
        </w:rPr>
        <w:t>五、绿色生态研究课题（15项）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86.建设人与自然和谐共生的中国式现代化研究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87.</w:t>
      </w: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统筹推进碳达峰碳中和与经济社会协同发展研究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88.</w:t>
      </w:r>
      <w:r>
        <w:rPr>
          <w:rFonts w:hint="eastAsia" w:ascii="仿宋" w:eastAsia="仿宋"/>
          <w:color w:val="000000"/>
          <w:sz w:val="30"/>
          <w:szCs w:val="30"/>
          <w:shd w:val="clear" w:color="auto" w:fill="FFFFFF"/>
        </w:rPr>
        <w:t>协同推进降碳、减污、扩绿、增长的体制机制研究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" w:eastAsia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89.</w:t>
      </w:r>
      <w:r>
        <w:rPr>
          <w:rFonts w:hint="eastAsia" w:ascii="仿宋" w:eastAsia="仿宋"/>
          <w:sz w:val="30"/>
          <w:szCs w:val="30"/>
        </w:rPr>
        <w:t>碳达峰碳中和背景下民众环境意识与行为研究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90.</w:t>
      </w:r>
      <w:r>
        <w:rPr>
          <w:rFonts w:hint="eastAsia" w:ascii="仿宋" w:eastAsia="仿宋"/>
          <w:color w:val="000000"/>
          <w:sz w:val="30"/>
          <w:szCs w:val="30"/>
        </w:rPr>
        <w:t>实现“双碳”目标与保持兰州经济持续稳定增长研究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bCs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91.</w:t>
      </w:r>
      <w:r>
        <w:rPr>
          <w:rFonts w:hint="eastAsia" w:ascii="仿宋" w:eastAsia="仿宋"/>
          <w:bCs/>
          <w:color w:val="000000"/>
          <w:sz w:val="30"/>
          <w:szCs w:val="30"/>
        </w:rPr>
        <w:t>全面提升兰州环境治理能力和治理体系现代化研究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92.“双碳”目标下优化兰州产业结构调整路径研究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93.加快构建兰州新能源产业体系研究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bCs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94.</w:t>
      </w:r>
      <w:r>
        <w:rPr>
          <w:rFonts w:hint="eastAsia" w:ascii="仿宋" w:eastAsia="仿宋"/>
          <w:bCs/>
          <w:color w:val="000000"/>
          <w:sz w:val="30"/>
          <w:szCs w:val="30"/>
        </w:rPr>
        <w:t>兰州培育壮大绿色环保战略性新兴产业集群研究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b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95.</w:t>
      </w:r>
      <w:r>
        <w:rPr>
          <w:rFonts w:hint="eastAsia" w:ascii="仿宋" w:eastAsia="仿宋" w:cs="仿宋_GB2312"/>
          <w:color w:val="000000"/>
          <w:kern w:val="0"/>
          <w:sz w:val="30"/>
          <w:szCs w:val="30"/>
        </w:rPr>
        <w:t>数字时代兰州制造业企业绿色发展的路径研究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 w:cs="仿宋"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96.黄河流域兰州段生态补偿机制优化研究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bCs/>
          <w:color w:val="000000"/>
          <w:sz w:val="30"/>
          <w:szCs w:val="30"/>
        </w:rPr>
      </w:pPr>
      <w:r>
        <w:rPr>
          <w:rFonts w:hint="eastAsia" w:ascii="仿宋" w:eastAsia="仿宋" w:cs="仿宋"/>
          <w:color w:val="000000"/>
          <w:sz w:val="30"/>
          <w:szCs w:val="30"/>
        </w:rPr>
        <w:t>97.</w:t>
      </w:r>
      <w:r>
        <w:rPr>
          <w:rFonts w:hint="eastAsia" w:ascii="仿宋" w:eastAsia="仿宋"/>
          <w:color w:val="000000"/>
          <w:sz w:val="30"/>
          <w:szCs w:val="30"/>
        </w:rPr>
        <w:t>兰</w:t>
      </w:r>
      <w:r>
        <w:rPr>
          <w:rFonts w:hint="eastAsia" w:ascii="仿宋" w:eastAsia="仿宋"/>
          <w:bCs/>
          <w:color w:val="000000"/>
          <w:sz w:val="30"/>
          <w:szCs w:val="30"/>
        </w:rPr>
        <w:t>州市域碳排放差异及碳补偿机制研究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bCs/>
          <w:color w:val="000000"/>
          <w:sz w:val="30"/>
          <w:szCs w:val="30"/>
        </w:rPr>
      </w:pPr>
      <w:r>
        <w:rPr>
          <w:rFonts w:hint="eastAsia" w:ascii="仿宋" w:eastAsia="仿宋"/>
          <w:bCs/>
          <w:color w:val="000000"/>
          <w:sz w:val="30"/>
          <w:szCs w:val="30"/>
        </w:rPr>
        <w:t>98.兰州构建城市绿色交通体系路径研究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/>
          <w:color w:val="000000"/>
          <w:sz w:val="30"/>
          <w:szCs w:val="30"/>
        </w:rPr>
        <w:t>99.建设兰州水源地保护区对策研究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宋体" w:hAnsi="宋体" w:eastAsia="仿宋"/>
          <w:bCs/>
          <w:color w:val="000000"/>
          <w:sz w:val="30"/>
          <w:szCs w:val="30"/>
        </w:rPr>
      </w:pPr>
      <w:r>
        <w:rPr>
          <w:rFonts w:hint="eastAsia" w:ascii="仿宋" w:eastAsia="仿宋"/>
          <w:bCs/>
          <w:color w:val="000000"/>
          <w:sz w:val="30"/>
          <w:szCs w:val="30"/>
        </w:rPr>
        <w:t>100.兰州生态环境风险防范的路径对策研究</w:t>
      </w:r>
      <w:r>
        <w:rPr>
          <w:rFonts w:hint="eastAsia" w:ascii="宋体" w:hAnsi="宋体" w:eastAsia="仿宋"/>
          <w:bCs/>
          <w:color w:val="000000"/>
          <w:sz w:val="30"/>
          <w:szCs w:val="30"/>
        </w:rPr>
        <w:t> </w:t>
      </w:r>
    </w:p>
    <w:p>
      <w:pPr>
        <w:adjustRightInd w:val="0"/>
        <w:snapToGrid w:val="0"/>
        <w:spacing w:line="360" w:lineRule="auto"/>
        <w:rPr>
          <w:rFonts w:ascii="仿宋" w:eastAsia="仿宋" w:cs="仿宋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楷体_GB2312" w:eastAsia="楷体_GB2312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楷体_GB2312" w:eastAsia="楷体_GB2312"/>
          <w:sz w:val="24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5NjdkNzIxZWMyMjczMGFlYjhhOTQ1MTAzNTBmMTAifQ=="/>
  </w:docVars>
  <w:rsids>
    <w:rsidRoot w:val="005E77D8"/>
    <w:rsid w:val="00022D6B"/>
    <w:rsid w:val="00050E15"/>
    <w:rsid w:val="000570C6"/>
    <w:rsid w:val="0006167C"/>
    <w:rsid w:val="00092B43"/>
    <w:rsid w:val="00093C52"/>
    <w:rsid w:val="00094E1C"/>
    <w:rsid w:val="000C378A"/>
    <w:rsid w:val="000C6537"/>
    <w:rsid w:val="000C7997"/>
    <w:rsid w:val="000D064F"/>
    <w:rsid w:val="00115997"/>
    <w:rsid w:val="00115E74"/>
    <w:rsid w:val="00127810"/>
    <w:rsid w:val="0013146C"/>
    <w:rsid w:val="001325A9"/>
    <w:rsid w:val="00152321"/>
    <w:rsid w:val="00197CE6"/>
    <w:rsid w:val="001A7075"/>
    <w:rsid w:val="001D3B15"/>
    <w:rsid w:val="001D5298"/>
    <w:rsid w:val="001D5381"/>
    <w:rsid w:val="001F12CA"/>
    <w:rsid w:val="001F2F7A"/>
    <w:rsid w:val="001F73EF"/>
    <w:rsid w:val="001F7CBB"/>
    <w:rsid w:val="00202EF0"/>
    <w:rsid w:val="002050A9"/>
    <w:rsid w:val="00205D8D"/>
    <w:rsid w:val="00223251"/>
    <w:rsid w:val="00267B22"/>
    <w:rsid w:val="00282387"/>
    <w:rsid w:val="00294092"/>
    <w:rsid w:val="002D1E05"/>
    <w:rsid w:val="002D2EAC"/>
    <w:rsid w:val="002D748D"/>
    <w:rsid w:val="002F47B6"/>
    <w:rsid w:val="00303484"/>
    <w:rsid w:val="00313209"/>
    <w:rsid w:val="0031634F"/>
    <w:rsid w:val="00316999"/>
    <w:rsid w:val="0031738C"/>
    <w:rsid w:val="0032047F"/>
    <w:rsid w:val="00322AAE"/>
    <w:rsid w:val="00343A22"/>
    <w:rsid w:val="00352B81"/>
    <w:rsid w:val="00354627"/>
    <w:rsid w:val="003628BA"/>
    <w:rsid w:val="003666A1"/>
    <w:rsid w:val="00380462"/>
    <w:rsid w:val="0039496F"/>
    <w:rsid w:val="003A17A0"/>
    <w:rsid w:val="003C0E02"/>
    <w:rsid w:val="003C5E9B"/>
    <w:rsid w:val="003C6C78"/>
    <w:rsid w:val="003C75C3"/>
    <w:rsid w:val="003D24F6"/>
    <w:rsid w:val="003E33C1"/>
    <w:rsid w:val="003E7858"/>
    <w:rsid w:val="004066E8"/>
    <w:rsid w:val="00423AEA"/>
    <w:rsid w:val="00426287"/>
    <w:rsid w:val="00436A43"/>
    <w:rsid w:val="0044377D"/>
    <w:rsid w:val="004610E4"/>
    <w:rsid w:val="00462323"/>
    <w:rsid w:val="00487C34"/>
    <w:rsid w:val="0049536F"/>
    <w:rsid w:val="004962CF"/>
    <w:rsid w:val="004C38DF"/>
    <w:rsid w:val="004C708B"/>
    <w:rsid w:val="004D5D3C"/>
    <w:rsid w:val="004D700C"/>
    <w:rsid w:val="005054EF"/>
    <w:rsid w:val="00515896"/>
    <w:rsid w:val="005271F9"/>
    <w:rsid w:val="00531FBF"/>
    <w:rsid w:val="0054122B"/>
    <w:rsid w:val="00547F11"/>
    <w:rsid w:val="00550CB5"/>
    <w:rsid w:val="00553EEA"/>
    <w:rsid w:val="005636D1"/>
    <w:rsid w:val="00566444"/>
    <w:rsid w:val="0057488A"/>
    <w:rsid w:val="00587A7D"/>
    <w:rsid w:val="00591D62"/>
    <w:rsid w:val="005A02B2"/>
    <w:rsid w:val="005B66DB"/>
    <w:rsid w:val="005D16E7"/>
    <w:rsid w:val="005E77D8"/>
    <w:rsid w:val="005F1D14"/>
    <w:rsid w:val="005F3353"/>
    <w:rsid w:val="00601862"/>
    <w:rsid w:val="00602D6B"/>
    <w:rsid w:val="006030FB"/>
    <w:rsid w:val="00605D06"/>
    <w:rsid w:val="00607813"/>
    <w:rsid w:val="0062604C"/>
    <w:rsid w:val="006309B1"/>
    <w:rsid w:val="00654A50"/>
    <w:rsid w:val="00671979"/>
    <w:rsid w:val="006907C3"/>
    <w:rsid w:val="006A0603"/>
    <w:rsid w:val="006B5478"/>
    <w:rsid w:val="006C4368"/>
    <w:rsid w:val="006D062C"/>
    <w:rsid w:val="006D38FB"/>
    <w:rsid w:val="006F11F5"/>
    <w:rsid w:val="007001B6"/>
    <w:rsid w:val="00707052"/>
    <w:rsid w:val="00710C90"/>
    <w:rsid w:val="00716213"/>
    <w:rsid w:val="00716D30"/>
    <w:rsid w:val="00723435"/>
    <w:rsid w:val="00750EA2"/>
    <w:rsid w:val="00754341"/>
    <w:rsid w:val="00761170"/>
    <w:rsid w:val="00762925"/>
    <w:rsid w:val="007655AA"/>
    <w:rsid w:val="007676F6"/>
    <w:rsid w:val="0077034E"/>
    <w:rsid w:val="007805A5"/>
    <w:rsid w:val="007A00A1"/>
    <w:rsid w:val="007B64A4"/>
    <w:rsid w:val="007D35F7"/>
    <w:rsid w:val="007E4DC9"/>
    <w:rsid w:val="007F0088"/>
    <w:rsid w:val="007F16B9"/>
    <w:rsid w:val="008011CA"/>
    <w:rsid w:val="00804F95"/>
    <w:rsid w:val="008167B0"/>
    <w:rsid w:val="008311D2"/>
    <w:rsid w:val="00835EB2"/>
    <w:rsid w:val="00857315"/>
    <w:rsid w:val="00866B89"/>
    <w:rsid w:val="00897315"/>
    <w:rsid w:val="008A774C"/>
    <w:rsid w:val="008E4662"/>
    <w:rsid w:val="00900C9E"/>
    <w:rsid w:val="00900D67"/>
    <w:rsid w:val="009113CB"/>
    <w:rsid w:val="009414B6"/>
    <w:rsid w:val="00944A73"/>
    <w:rsid w:val="009512CB"/>
    <w:rsid w:val="009529B7"/>
    <w:rsid w:val="00953EDF"/>
    <w:rsid w:val="00976D10"/>
    <w:rsid w:val="00987A12"/>
    <w:rsid w:val="009945B4"/>
    <w:rsid w:val="009A00BB"/>
    <w:rsid w:val="009A54CA"/>
    <w:rsid w:val="009D00DA"/>
    <w:rsid w:val="009D21CD"/>
    <w:rsid w:val="009D6471"/>
    <w:rsid w:val="009E0F9C"/>
    <w:rsid w:val="009E3086"/>
    <w:rsid w:val="009E5615"/>
    <w:rsid w:val="009F4080"/>
    <w:rsid w:val="00A056B0"/>
    <w:rsid w:val="00A176AA"/>
    <w:rsid w:val="00A22C70"/>
    <w:rsid w:val="00A47057"/>
    <w:rsid w:val="00A7428D"/>
    <w:rsid w:val="00A77430"/>
    <w:rsid w:val="00A95ADA"/>
    <w:rsid w:val="00AA3302"/>
    <w:rsid w:val="00AC3487"/>
    <w:rsid w:val="00AC3B81"/>
    <w:rsid w:val="00AC516D"/>
    <w:rsid w:val="00AD2C18"/>
    <w:rsid w:val="00AE2301"/>
    <w:rsid w:val="00AE36DF"/>
    <w:rsid w:val="00AF1A10"/>
    <w:rsid w:val="00B11F52"/>
    <w:rsid w:val="00B252B0"/>
    <w:rsid w:val="00B4641B"/>
    <w:rsid w:val="00B95529"/>
    <w:rsid w:val="00BA78C6"/>
    <w:rsid w:val="00BB38BD"/>
    <w:rsid w:val="00BC2015"/>
    <w:rsid w:val="00BC5810"/>
    <w:rsid w:val="00BD34A5"/>
    <w:rsid w:val="00BD68FB"/>
    <w:rsid w:val="00BE7CDE"/>
    <w:rsid w:val="00BF4F86"/>
    <w:rsid w:val="00BF638F"/>
    <w:rsid w:val="00C008FC"/>
    <w:rsid w:val="00C15786"/>
    <w:rsid w:val="00C21136"/>
    <w:rsid w:val="00C3362B"/>
    <w:rsid w:val="00C45248"/>
    <w:rsid w:val="00C70E01"/>
    <w:rsid w:val="00C77424"/>
    <w:rsid w:val="00C825E9"/>
    <w:rsid w:val="00C87FDD"/>
    <w:rsid w:val="00C97991"/>
    <w:rsid w:val="00CC3D12"/>
    <w:rsid w:val="00CC4C97"/>
    <w:rsid w:val="00CD2259"/>
    <w:rsid w:val="00CD3EF1"/>
    <w:rsid w:val="00CF6C0B"/>
    <w:rsid w:val="00D126DA"/>
    <w:rsid w:val="00D20F2B"/>
    <w:rsid w:val="00D3172F"/>
    <w:rsid w:val="00D317BE"/>
    <w:rsid w:val="00D321DA"/>
    <w:rsid w:val="00D338EA"/>
    <w:rsid w:val="00D45413"/>
    <w:rsid w:val="00D46D8F"/>
    <w:rsid w:val="00D547E7"/>
    <w:rsid w:val="00D81C1F"/>
    <w:rsid w:val="00D84428"/>
    <w:rsid w:val="00DA1B47"/>
    <w:rsid w:val="00DB1480"/>
    <w:rsid w:val="00DC5457"/>
    <w:rsid w:val="00DD264E"/>
    <w:rsid w:val="00DE21A4"/>
    <w:rsid w:val="00DE4066"/>
    <w:rsid w:val="00E02B08"/>
    <w:rsid w:val="00E07BA2"/>
    <w:rsid w:val="00E32D39"/>
    <w:rsid w:val="00E54F23"/>
    <w:rsid w:val="00E704A1"/>
    <w:rsid w:val="00E7785F"/>
    <w:rsid w:val="00E915EF"/>
    <w:rsid w:val="00EB2F3B"/>
    <w:rsid w:val="00EB47B2"/>
    <w:rsid w:val="00EB57E8"/>
    <w:rsid w:val="00ED13E0"/>
    <w:rsid w:val="00ED4FEB"/>
    <w:rsid w:val="00EE1AA4"/>
    <w:rsid w:val="00EF2904"/>
    <w:rsid w:val="00EF2CC7"/>
    <w:rsid w:val="00EF6B89"/>
    <w:rsid w:val="00F01AD3"/>
    <w:rsid w:val="00F16B99"/>
    <w:rsid w:val="00F67A2C"/>
    <w:rsid w:val="00F75B5E"/>
    <w:rsid w:val="00F86AA9"/>
    <w:rsid w:val="00FB0F97"/>
    <w:rsid w:val="00FB1784"/>
    <w:rsid w:val="00FD0BB5"/>
    <w:rsid w:val="00FD5DA1"/>
    <w:rsid w:val="00FF4659"/>
    <w:rsid w:val="00FF6389"/>
    <w:rsid w:val="0BBFD08A"/>
    <w:rsid w:val="137FE37D"/>
    <w:rsid w:val="1D9F8ACA"/>
    <w:rsid w:val="1EB18D84"/>
    <w:rsid w:val="1ED743A0"/>
    <w:rsid w:val="1FFF6AC2"/>
    <w:rsid w:val="21FF3114"/>
    <w:rsid w:val="27FE8B53"/>
    <w:rsid w:val="2BDFADDB"/>
    <w:rsid w:val="2EF7F17D"/>
    <w:rsid w:val="31FA0285"/>
    <w:rsid w:val="362BD618"/>
    <w:rsid w:val="37EF645C"/>
    <w:rsid w:val="3917B724"/>
    <w:rsid w:val="39FD0E6D"/>
    <w:rsid w:val="3B153B31"/>
    <w:rsid w:val="3B3FCB6E"/>
    <w:rsid w:val="3B5E2E48"/>
    <w:rsid w:val="3BFBE2C7"/>
    <w:rsid w:val="3DB96D1C"/>
    <w:rsid w:val="3DFF3D27"/>
    <w:rsid w:val="3EAE2D1E"/>
    <w:rsid w:val="3FF6B14F"/>
    <w:rsid w:val="43B702EC"/>
    <w:rsid w:val="47FE40CB"/>
    <w:rsid w:val="4DBF772C"/>
    <w:rsid w:val="4FFAAD24"/>
    <w:rsid w:val="51CBA189"/>
    <w:rsid w:val="536793DF"/>
    <w:rsid w:val="57DFF241"/>
    <w:rsid w:val="57FB90EA"/>
    <w:rsid w:val="57FFF963"/>
    <w:rsid w:val="5ABC6E9A"/>
    <w:rsid w:val="5AF12A0D"/>
    <w:rsid w:val="5B7B58C8"/>
    <w:rsid w:val="5B7B97AA"/>
    <w:rsid w:val="5BFF7103"/>
    <w:rsid w:val="5DFFD7A1"/>
    <w:rsid w:val="5EFE0868"/>
    <w:rsid w:val="5F2F2608"/>
    <w:rsid w:val="5FD4664C"/>
    <w:rsid w:val="5FD5B2E3"/>
    <w:rsid w:val="5FDE6657"/>
    <w:rsid w:val="5FEA9A6D"/>
    <w:rsid w:val="5FEF1F35"/>
    <w:rsid w:val="5FFC53DF"/>
    <w:rsid w:val="5FFDC42D"/>
    <w:rsid w:val="63FF6C4F"/>
    <w:rsid w:val="65E61DD1"/>
    <w:rsid w:val="66876102"/>
    <w:rsid w:val="6BB45542"/>
    <w:rsid w:val="6BFF39BB"/>
    <w:rsid w:val="6BFFC09C"/>
    <w:rsid w:val="6EBEB05C"/>
    <w:rsid w:val="6EC9B750"/>
    <w:rsid w:val="6EFF6730"/>
    <w:rsid w:val="6EFF7FE7"/>
    <w:rsid w:val="6F5F8FBF"/>
    <w:rsid w:val="6F7FF50C"/>
    <w:rsid w:val="6FB9171C"/>
    <w:rsid w:val="70E54B60"/>
    <w:rsid w:val="71FE9D72"/>
    <w:rsid w:val="73AFE7F1"/>
    <w:rsid w:val="73FF96C0"/>
    <w:rsid w:val="760E28CC"/>
    <w:rsid w:val="76AF5095"/>
    <w:rsid w:val="76BFD820"/>
    <w:rsid w:val="76F740D9"/>
    <w:rsid w:val="775379FF"/>
    <w:rsid w:val="77DF0016"/>
    <w:rsid w:val="77FBE159"/>
    <w:rsid w:val="77FF5CA0"/>
    <w:rsid w:val="78B7C258"/>
    <w:rsid w:val="7BEEDFD0"/>
    <w:rsid w:val="7CE7A95C"/>
    <w:rsid w:val="7CF5CA17"/>
    <w:rsid w:val="7CFB990D"/>
    <w:rsid w:val="7DBFF63F"/>
    <w:rsid w:val="7DF9BC13"/>
    <w:rsid w:val="7DFB1E31"/>
    <w:rsid w:val="7DFD569E"/>
    <w:rsid w:val="7DFEFEE8"/>
    <w:rsid w:val="7DFF1D2C"/>
    <w:rsid w:val="7DFFCE58"/>
    <w:rsid w:val="7E2BC983"/>
    <w:rsid w:val="7E579D72"/>
    <w:rsid w:val="7E8780C5"/>
    <w:rsid w:val="7ECF0992"/>
    <w:rsid w:val="7EEBB429"/>
    <w:rsid w:val="7EEE8EE1"/>
    <w:rsid w:val="7EF3FE59"/>
    <w:rsid w:val="7EFD2268"/>
    <w:rsid w:val="7F5B28B5"/>
    <w:rsid w:val="7F5DA94F"/>
    <w:rsid w:val="7F6AC79D"/>
    <w:rsid w:val="7F718199"/>
    <w:rsid w:val="7F7F2126"/>
    <w:rsid w:val="7F7F3887"/>
    <w:rsid w:val="7FAE8C9E"/>
    <w:rsid w:val="7FB9A616"/>
    <w:rsid w:val="7FBF941A"/>
    <w:rsid w:val="7FCBE624"/>
    <w:rsid w:val="7FCF617F"/>
    <w:rsid w:val="7FDBF0A6"/>
    <w:rsid w:val="7FE50273"/>
    <w:rsid w:val="7FE624E7"/>
    <w:rsid w:val="7FEF9689"/>
    <w:rsid w:val="7FF278E9"/>
    <w:rsid w:val="7FF715C2"/>
    <w:rsid w:val="7FFD2B42"/>
    <w:rsid w:val="7FFEBC00"/>
    <w:rsid w:val="7FFF82A1"/>
    <w:rsid w:val="7FFF8400"/>
    <w:rsid w:val="8D6FA8B5"/>
    <w:rsid w:val="8F7F0EFD"/>
    <w:rsid w:val="97F7FBC2"/>
    <w:rsid w:val="9AF59B2C"/>
    <w:rsid w:val="9AF69387"/>
    <w:rsid w:val="9FBB684D"/>
    <w:rsid w:val="A7FB2AE9"/>
    <w:rsid w:val="AEFF5E60"/>
    <w:rsid w:val="AF3F3CFB"/>
    <w:rsid w:val="B27F1122"/>
    <w:rsid w:val="B4317D81"/>
    <w:rsid w:val="B5CEAACC"/>
    <w:rsid w:val="B6BF83BA"/>
    <w:rsid w:val="B75F9C05"/>
    <w:rsid w:val="B76FE721"/>
    <w:rsid w:val="B7BFB804"/>
    <w:rsid w:val="B7FA8A09"/>
    <w:rsid w:val="BB2782F6"/>
    <w:rsid w:val="BBB7953E"/>
    <w:rsid w:val="BDFCE266"/>
    <w:rsid w:val="BEFF20E7"/>
    <w:rsid w:val="BFAFBDF3"/>
    <w:rsid w:val="BFBE8452"/>
    <w:rsid w:val="BFBF19DC"/>
    <w:rsid w:val="BFDE74D8"/>
    <w:rsid w:val="C5F6608E"/>
    <w:rsid w:val="C9CCF872"/>
    <w:rsid w:val="CB59C0D9"/>
    <w:rsid w:val="CDFBDB0E"/>
    <w:rsid w:val="D17F6E9B"/>
    <w:rsid w:val="D2FB1255"/>
    <w:rsid w:val="D3C7C657"/>
    <w:rsid w:val="D7FEF34C"/>
    <w:rsid w:val="DB7903E4"/>
    <w:rsid w:val="DB7E4BBE"/>
    <w:rsid w:val="DBBD09B1"/>
    <w:rsid w:val="DBFE9469"/>
    <w:rsid w:val="DDF79C63"/>
    <w:rsid w:val="DF37109B"/>
    <w:rsid w:val="DF6F3A3A"/>
    <w:rsid w:val="DFBD3D12"/>
    <w:rsid w:val="DFC73162"/>
    <w:rsid w:val="DFD0B806"/>
    <w:rsid w:val="DFFF9CB8"/>
    <w:rsid w:val="E5FD9B8F"/>
    <w:rsid w:val="E657C598"/>
    <w:rsid w:val="E77EFAD8"/>
    <w:rsid w:val="E8FE44CB"/>
    <w:rsid w:val="E96BFDD8"/>
    <w:rsid w:val="EA7DF647"/>
    <w:rsid w:val="EAD93184"/>
    <w:rsid w:val="EEEB375A"/>
    <w:rsid w:val="EF213631"/>
    <w:rsid w:val="EF75A565"/>
    <w:rsid w:val="EFAE7B5F"/>
    <w:rsid w:val="EFBFEBF0"/>
    <w:rsid w:val="EFD68AE8"/>
    <w:rsid w:val="EFD9C03C"/>
    <w:rsid w:val="EFF37396"/>
    <w:rsid w:val="F5DB6632"/>
    <w:rsid w:val="F5F7F614"/>
    <w:rsid w:val="F5FF2C61"/>
    <w:rsid w:val="F6FCF17F"/>
    <w:rsid w:val="F6FD6C5D"/>
    <w:rsid w:val="F77F2D06"/>
    <w:rsid w:val="F7F847F6"/>
    <w:rsid w:val="F7FCB0FF"/>
    <w:rsid w:val="F9FE5D99"/>
    <w:rsid w:val="FABE77D4"/>
    <w:rsid w:val="FABF81EA"/>
    <w:rsid w:val="FACC5C9E"/>
    <w:rsid w:val="FAF23E17"/>
    <w:rsid w:val="FB733502"/>
    <w:rsid w:val="FBBD4161"/>
    <w:rsid w:val="FBCF1084"/>
    <w:rsid w:val="FCBEBFB4"/>
    <w:rsid w:val="FD4F9C0F"/>
    <w:rsid w:val="FDEDA690"/>
    <w:rsid w:val="FDFAED88"/>
    <w:rsid w:val="FEAF5864"/>
    <w:rsid w:val="FEB3E3B2"/>
    <w:rsid w:val="FEBFFAD7"/>
    <w:rsid w:val="FEE903EE"/>
    <w:rsid w:val="FEF7E8C2"/>
    <w:rsid w:val="FEFFCD3D"/>
    <w:rsid w:val="FF1FC9EC"/>
    <w:rsid w:val="FF3D7D79"/>
    <w:rsid w:val="FF762116"/>
    <w:rsid w:val="FF7F1174"/>
    <w:rsid w:val="FFB3E264"/>
    <w:rsid w:val="FFB775AB"/>
    <w:rsid w:val="FFBF1BEA"/>
    <w:rsid w:val="FFD0B67F"/>
    <w:rsid w:val="FFD42E6A"/>
    <w:rsid w:val="FFDD4F8D"/>
    <w:rsid w:val="FFDF8FF3"/>
    <w:rsid w:val="FFF63C70"/>
    <w:rsid w:val="FFFA6F7D"/>
    <w:rsid w:val="FFFE6CE5"/>
    <w:rsid w:val="FFFED075"/>
    <w:rsid w:val="FFFF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99"/>
    <w:pPr>
      <w:jc w:val="center"/>
    </w:pPr>
    <w:rPr>
      <w:b/>
      <w:bCs/>
      <w:spacing w:val="20"/>
      <w:sz w:val="44"/>
      <w:szCs w:val="24"/>
    </w:rPr>
  </w:style>
  <w:style w:type="paragraph" w:styleId="3">
    <w:name w:val="Plain Text"/>
    <w:basedOn w:val="1"/>
    <w:link w:val="13"/>
    <w:qFormat/>
    <w:uiPriority w:val="0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22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rFonts w:ascii="??" w:hAnsi="??" w:cs="??"/>
      <w:color w:val="000000"/>
      <w:sz w:val="18"/>
      <w:szCs w:val="18"/>
      <w:u w:val="none"/>
    </w:rPr>
  </w:style>
  <w:style w:type="character" w:customStyle="1" w:styleId="13">
    <w:name w:val="纯文本 字符"/>
    <w:basedOn w:val="9"/>
    <w:link w:val="3"/>
    <w:qFormat/>
    <w:locked/>
    <w:uiPriority w:val="0"/>
    <w:rPr>
      <w:rFonts w:ascii="宋体" w:hAnsi="Courier New" w:cs="Courier New"/>
      <w:sz w:val="21"/>
      <w:szCs w:val="21"/>
    </w:rPr>
  </w:style>
  <w:style w:type="character" w:customStyle="1" w:styleId="14">
    <w:name w:val="日期 字符"/>
    <w:basedOn w:val="9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页脚 字符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msolistparagraph"/>
    <w:basedOn w:val="1"/>
    <w:qFormat/>
    <w:uiPriority w:val="99"/>
    <w:pPr>
      <w:widowControl/>
      <w:spacing w:before="75" w:after="75" w:line="330" w:lineRule="atLeast"/>
      <w:ind w:firstLine="36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默认段落字体 Para Char Char Char Char"/>
    <w:basedOn w:val="1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正文文本 字符"/>
    <w:basedOn w:val="9"/>
    <w:link w:val="2"/>
    <w:qFormat/>
    <w:uiPriority w:val="99"/>
    <w:rPr>
      <w:b/>
      <w:bCs/>
      <w:spacing w:val="20"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19</Pages>
  <Words>3972</Words>
  <Characters>4219</Characters>
  <Lines>40</Lines>
  <Paragraphs>11</Paragraphs>
  <TotalTime>3</TotalTime>
  <ScaleCrop>false</ScaleCrop>
  <LinksUpToDate>false</LinksUpToDate>
  <CharactersWithSpaces>4922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2022-04-11T16:00:00Z</dcterms:created>
  <dc:creator>雨林木风</dc:creator>
  <cp:lastModifiedBy>云间月</cp:lastModifiedBy>
  <cp:lastPrinted>2022-04-11T23:00:00Z</cp:lastPrinted>
  <dcterms:modified xsi:type="dcterms:W3CDTF">2023-04-20T02:43:19Z</dcterms:modified>
  <dc:title>兰社科规划办发〔2010〕3号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F7D4ADAA010B34D471293E64C4B3D197</vt:lpwstr>
  </property>
</Properties>
</file>